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00000208074397" w:lineRule="auto"/>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2262188" cy="74577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62188" cy="7457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line="276.00000208074397"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hd w:fill="ffffff" w:val="clear"/>
        <w:spacing w:line="276.00000208074397"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Lauren Braithwaite,</w:t>
      </w:r>
    </w:p>
    <w:p w:rsidR="00000000" w:rsidDel="00000000" w:rsidP="00000000" w:rsidRDefault="00000000" w:rsidRPr="00000000" w14:paraId="00000004">
      <w:pPr>
        <w:shd w:fill="ffffff" w:val="clear"/>
        <w:spacing w:line="331.2" w:lineRule="auto"/>
        <w:rPr>
          <w:rFonts w:ascii="Calibri" w:cs="Calibri" w:eastAsia="Calibri" w:hAnsi="Calibri"/>
          <w:b w:val="1"/>
          <w:bCs w:val="1"/>
          <w:sz w:val="24"/>
          <w:szCs w:val="24"/>
        </w:rPr>
      </w:pPr>
      <w:r w:rsidDel="00000000" w:rsidR="00000000" w:rsidRPr="00000000">
        <w:rPr>
          <w:rFonts w:ascii="Cambria" w:cs="Cambria" w:eastAsia="Cambria" w:hAnsi="Cambria"/>
          <w:sz w:val="24"/>
          <w:szCs w:val="24"/>
          <w:rtl w:val="0"/>
        </w:rPr>
        <w:tab/>
        <w:tab/>
      </w:r>
      <w:hyperlink r:id="rId8">
        <w:r w:rsidDel="00000000" w:rsidR="00000000" w:rsidRPr="00000000">
          <w:rPr>
            <w:rFonts w:ascii="Cambria" w:cs="Cambria" w:eastAsia="Cambria" w:hAnsi="Cambria"/>
            <w:color w:val="1155cc"/>
            <w:sz w:val="24"/>
            <w:szCs w:val="24"/>
            <w:u w:val="single"/>
            <w:rtl w:val="0"/>
          </w:rPr>
          <w:t xml:space="preserve">laurenb@anatgerstein.com</w:t>
        </w:r>
      </w:hyperlink>
      <w:r w:rsidDel="00000000" w:rsidR="00000000" w:rsidRPr="00000000">
        <w:rPr>
          <w:rFonts w:ascii="Cambria" w:cs="Cambria" w:eastAsia="Cambria" w:hAnsi="Cambria"/>
          <w:sz w:val="24"/>
          <w:szCs w:val="24"/>
          <w:rtl w:val="0"/>
        </w:rPr>
        <w:t xml:space="preserve">, (347) 361-7183</w:t>
      </w:r>
      <w:r w:rsidDel="00000000" w:rsidR="00000000" w:rsidRPr="00000000">
        <w:rPr>
          <w:rtl w:val="0"/>
        </w:rPr>
      </w:r>
    </w:p>
    <w:p w:rsidR="00000000" w:rsidDel="00000000" w:rsidP="00000000" w:rsidRDefault="00000000" w:rsidRPr="00000000" w14:paraId="00000005">
      <w:pPr>
        <w:spacing w:line="240" w:lineRule="auto"/>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06">
      <w:pPr>
        <w:spacing w:line="240" w:lineRule="auto"/>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For Immediate Release</w:t>
      </w:r>
    </w:p>
    <w:p w:rsidR="00000000" w:rsidDel="00000000" w:rsidP="00000000" w:rsidRDefault="00000000" w:rsidRPr="00000000" w14:paraId="00000007">
      <w:pPr>
        <w:spacing w:line="240" w:lineRule="auto"/>
        <w:rPr>
          <w:rFonts w:ascii="Cambria" w:cs="Cambria" w:eastAsia="Cambria" w:hAnsi="Cambria"/>
          <w:sz w:val="24"/>
          <w:szCs w:val="24"/>
          <w:u w:val="single"/>
        </w:rPr>
      </w:pPr>
      <w:r w:rsidDel="00000000" w:rsidR="00000000" w:rsidRPr="00000000">
        <w:rPr>
          <w:rtl w:val="0"/>
        </w:rPr>
      </w:r>
    </w:p>
    <w:p w:rsidR="00000000" w:rsidDel="00000000" w:rsidP="00000000" w:rsidRDefault="00000000" w:rsidRPr="00000000" w14:paraId="00000008">
      <w:pPr>
        <w:spacing w:line="240" w:lineRule="auto"/>
        <w:jc w:val="center"/>
        <w:rPr>
          <w:rFonts w:ascii="Cambria" w:cs="Cambria" w:eastAsia="Cambria" w:hAnsi="Cambria"/>
          <w:b w:val="1"/>
          <w:bCs w:val="1"/>
          <w:i w:val="1"/>
          <w:iCs w:val="1"/>
          <w:sz w:val="24"/>
          <w:szCs w:val="24"/>
          <w:highlight w:val="white"/>
        </w:rPr>
      </w:pPr>
      <w:r w:rsidDel="00000000" w:rsidR="00000000" w:rsidRPr="00000000">
        <w:rPr>
          <w:rFonts w:ascii="Cambria" w:cs="Cambria" w:eastAsia="Cambria" w:hAnsi="Cambria"/>
          <w:b w:val="1"/>
          <w:bCs w:val="1"/>
          <w:sz w:val="28"/>
          <w:szCs w:val="28"/>
          <w:highlight w:val="white"/>
          <w:rtl w:val="0"/>
        </w:rPr>
        <w:t xml:space="preserve">QUEENS CHAMBER OF COMMERCE ANNOUNCES GOOGLE.org-SUPPORTED AI TRAINING PROGRAM FOR SMALL BUSINESSES</w:t>
      </w:r>
      <w:r w:rsidDel="00000000" w:rsidR="00000000" w:rsidRPr="00000000">
        <w:rPr>
          <w:rtl w:val="0"/>
        </w:rPr>
      </w:r>
    </w:p>
    <w:p w:rsidR="00000000" w:rsidDel="00000000" w:rsidP="00000000" w:rsidRDefault="00000000" w:rsidRPr="00000000" w14:paraId="00000009">
      <w:pPr>
        <w:spacing w:line="240" w:lineRule="auto"/>
        <w:jc w:val="left"/>
        <w:rPr>
          <w:rFonts w:ascii="Cambria" w:cs="Cambria" w:eastAsia="Cambria" w:hAnsi="Cambria"/>
          <w:b w:val="1"/>
          <w:bCs w:val="1"/>
          <w:i w:val="1"/>
          <w:iCs w:val="1"/>
          <w:sz w:val="24"/>
          <w:szCs w:val="24"/>
          <w:highlight w:val="white"/>
        </w:rPr>
      </w:pPr>
      <w:r w:rsidDel="00000000" w:rsidR="00000000" w:rsidRPr="00000000">
        <w:rPr>
          <w:rtl w:val="0"/>
        </w:rPr>
      </w:r>
    </w:p>
    <w:p w:rsidR="00000000" w:rsidDel="00000000" w:rsidP="00000000" w:rsidRDefault="00000000" w:rsidRPr="00000000" w14:paraId="0000000A">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i w:val="1"/>
          <w:iCs w:val="1"/>
          <w:sz w:val="24"/>
          <w:szCs w:val="24"/>
          <w:rtl w:val="0"/>
        </w:rPr>
        <w:t xml:space="preserve">Free program provides hands-on training and $5,000 grants to 70 Queens businesses</w:t>
      </w:r>
      <w:r w:rsidDel="00000000" w:rsidR="00000000" w:rsidRPr="00000000">
        <w:rPr>
          <w:rFonts w:ascii="Cambria" w:cs="Cambria" w:eastAsia="Cambria" w:hAnsi="Cambria"/>
          <w:i w:val="1"/>
          <w:iCs w:val="1"/>
          <w:sz w:val="24"/>
          <w:szCs w:val="24"/>
          <w:rtl w:val="0"/>
        </w:rPr>
        <w:br w:type="textWrapping"/>
      </w:r>
      <w:r w:rsidDel="00000000" w:rsidR="00000000" w:rsidRPr="00000000">
        <w:rPr>
          <w:rtl w:val="0"/>
        </w:rPr>
      </w:r>
    </w:p>
    <w:p w:rsidR="00000000" w:rsidDel="00000000" w:rsidP="00000000" w:rsidRDefault="00000000" w:rsidRPr="00000000" w14:paraId="0000000B">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NY </w:t>
      </w:r>
      <w:r w:rsidDel="00000000" w:rsidR="00000000" w:rsidRPr="00000000">
        <w:rPr>
          <w:rFonts w:ascii="Cambria" w:cs="Cambria" w:eastAsia="Cambria" w:hAnsi="Cambria"/>
          <w:sz w:val="24"/>
          <w:szCs w:val="24"/>
          <w:highlight w:val="yellow"/>
          <w:rtl w:val="0"/>
        </w:rPr>
        <w:t xml:space="preserve">(April 20, 2026) </w:t>
      </w:r>
      <w:r w:rsidDel="00000000" w:rsidR="00000000" w:rsidRPr="00000000">
        <w:rPr>
          <w:rFonts w:ascii="Cambria" w:cs="Cambria" w:eastAsia="Cambria" w:hAnsi="Cambria"/>
          <w:sz w:val="24"/>
          <w:szCs w:val="24"/>
          <w:rtl w:val="0"/>
        </w:rPr>
        <w:t xml:space="preserve">- The Queens Chamber of Commerce today announced its Google.org AI Training Program, a free, hands-on initiative helping small business owners across Queens better understand and use artificial intelligence in practical, everyday ways.</w:t>
      </w:r>
    </w:p>
    <w:p w:rsidR="00000000" w:rsidDel="00000000" w:rsidP="00000000" w:rsidRDefault="00000000" w:rsidRPr="00000000" w14:paraId="0000000C">
      <w:pPr>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 is moving fast, and for a lot of small business owners, it can feel complicated or out of reach,”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“This program is about making it practical—showing how these tools can actually help in the day-to-day, whether that’s saving time, reaching customers more effectively, or running a business more efficiently. When you make that kind of access real, it creates opportunity across the board.”</w:t>
      </w:r>
    </w:p>
    <w:p w:rsidR="00000000" w:rsidDel="00000000" w:rsidP="00000000" w:rsidRDefault="00000000" w:rsidRPr="00000000" w14:paraId="0000000D">
      <w:pPr>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Delivered in partnership with Google.org, the program is supporting 70 small businesses from across the borough, particularly those with limited experience using AI tools. Over the course of four sessions, participants will learn how to apply AI to real business needs, from enhancing marketing and customer communications to streamlining operations and improving decision-making.</w:t>
      </w:r>
    </w:p>
    <w:p w:rsidR="00000000" w:rsidDel="00000000" w:rsidP="00000000" w:rsidRDefault="00000000" w:rsidRPr="00000000" w14:paraId="0000000E">
      <w:pPr>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program is built around a “human-AI alliance” approach, reinforcing that these tools are meant to support—not replace—the expertise of business owners. Each session is tailored to the cohort, incorporating participants’ industries, challenges, and goals into hands-on exercises and discussion.</w:t>
      </w:r>
    </w:p>
    <w:p w:rsidR="00000000" w:rsidDel="00000000" w:rsidP="00000000" w:rsidRDefault="00000000" w:rsidRPr="00000000" w14:paraId="0000000F">
      <w:pPr>
        <w:shd w:fill="ffffff" w:val="clear"/>
        <w:spacing w:after="240" w:before="240" w:line="240" w:lineRule="auto"/>
        <w:rPr>
          <w:rFonts w:ascii="Cambria" w:cs="Cambria" w:eastAsia="Cambria" w:hAnsi="Cambria"/>
          <w:sz w:val="24"/>
          <w:szCs w:val="24"/>
          <w:highlight w:val="yellow"/>
        </w:rPr>
      </w:pPr>
      <w:r w:rsidDel="00000000" w:rsidR="00000000" w:rsidRPr="00000000">
        <w:rPr>
          <w:rFonts w:ascii="Cambria" w:cs="Cambria" w:eastAsia="Cambria" w:hAnsi="Cambria"/>
          <w:sz w:val="24"/>
          <w:szCs w:val="24"/>
          <w:highlight w:val="white"/>
          <w:rtl w:val="0"/>
        </w:rPr>
        <w:t xml:space="preserve">“The benefits of AI should be accessible to everyone – from NY’s tech ecosystem to the neighborhood storefront in Queens,” said </w:t>
      </w:r>
      <w:r w:rsidDel="00000000" w:rsidR="00000000" w:rsidRPr="00000000">
        <w:rPr>
          <w:rFonts w:ascii="Cambria" w:cs="Cambria" w:eastAsia="Cambria" w:hAnsi="Cambria"/>
          <w:b w:val="1"/>
          <w:bCs w:val="1"/>
          <w:sz w:val="24"/>
          <w:szCs w:val="24"/>
          <w:highlight w:val="white"/>
          <w:rtl w:val="0"/>
        </w:rPr>
        <w:t xml:space="preserve">Reggie Thomas, Head of New York State and Local Government Affairs at Google.</w:t>
      </w:r>
      <w:r w:rsidDel="00000000" w:rsidR="00000000" w:rsidRPr="00000000">
        <w:rPr>
          <w:rFonts w:ascii="Cambria" w:cs="Cambria" w:eastAsia="Cambria" w:hAnsi="Cambria"/>
          <w:sz w:val="24"/>
          <w:szCs w:val="24"/>
          <w:highlight w:val="white"/>
          <w:rtl w:val="0"/>
        </w:rPr>
        <w:t xml:space="preserve"> “As part of our ongoing investment in New York, our second-largest presence in the world, this partnership will combine hands-on training with direct financial support to demystify AI and help Queens-based entrepreneurs bridge the digital gap – allowing them to spend less time on administrative hurdles and more time doing what they love: serving our community.”</w:t>
      </w:r>
      <w:r w:rsidDel="00000000" w:rsidR="00000000" w:rsidRPr="00000000">
        <w:rPr>
          <w:rtl w:val="0"/>
        </w:rPr>
      </w:r>
    </w:p>
    <w:p w:rsidR="00000000" w:rsidDel="00000000" w:rsidP="00000000" w:rsidRDefault="00000000" w:rsidRPr="00000000" w14:paraId="00000010">
      <w:pPr>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Participants are expected to attend all four sessions, take part in the training, and complete program surveys. Those who complete the program receive a $5,000 grant to help put what they’ve learned into action.</w:t>
      </w:r>
    </w:p>
    <w:p w:rsidR="00000000" w:rsidDel="00000000" w:rsidP="00000000" w:rsidRDefault="00000000" w:rsidRPr="00000000" w14:paraId="00000011">
      <w:pPr>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program is part of the Queens Chamber’s ongoing work to ensure small businesses have access to the tools and resources they need to adapt, compete, and grow in today’s economy.</w:t>
      </w:r>
    </w:p>
    <w:p w:rsidR="00000000" w:rsidDel="00000000" w:rsidP="00000000" w:rsidRDefault="00000000" w:rsidRPr="00000000" w14:paraId="00000012">
      <w:pPr>
        <w:shd w:fill="ffffff" w:val="clear"/>
        <w:spacing w:after="240" w:before="240" w:line="240" w:lineRule="auto"/>
        <w:rPr>
          <w:rFonts w:ascii="Cambria" w:cs="Cambria" w:eastAsia="Cambria" w:hAnsi="Cambria"/>
          <w:sz w:val="24"/>
          <w:szCs w:val="24"/>
          <w:highlight w:val="yellow"/>
        </w:rPr>
      </w:pPr>
      <w:r w:rsidDel="00000000" w:rsidR="00000000" w:rsidRPr="00000000">
        <w:rPr>
          <w:rFonts w:ascii="Cambria" w:cs="Cambria" w:eastAsia="Cambria" w:hAnsi="Cambria"/>
          <w:sz w:val="24"/>
          <w:szCs w:val="24"/>
          <w:rtl w:val="0"/>
        </w:rPr>
        <w:t xml:space="preserve">For more information, visit</w:t>
      </w:r>
      <w:hyperlink r:id="rId9">
        <w:r w:rsidDel="00000000" w:rsidR="00000000" w:rsidRPr="00000000">
          <w:rPr>
            <w:rFonts w:ascii="Cambria" w:cs="Cambria" w:eastAsia="Cambria" w:hAnsi="Cambria"/>
            <w:sz w:val="24"/>
            <w:szCs w:val="24"/>
            <w:rtl w:val="0"/>
          </w:rPr>
          <w:t xml:space="preserve"> </w:t>
        </w:r>
      </w:hyperlink>
      <w:hyperlink r:id="rId10">
        <w:r w:rsidDel="00000000" w:rsidR="00000000" w:rsidRPr="00000000">
          <w:rPr>
            <w:rFonts w:ascii="Cambria" w:cs="Cambria" w:eastAsia="Cambria" w:hAnsi="Cambria"/>
            <w:color w:val="1155cc"/>
            <w:sz w:val="24"/>
            <w:szCs w:val="24"/>
            <w:u w:val="single"/>
            <w:rtl w:val="0"/>
          </w:rPr>
          <w:t xml:space="preserve">www.queenschamber.org</w:t>
        </w:r>
      </w:hyperlink>
      <w:r w:rsidDel="00000000" w:rsidR="00000000" w:rsidRPr="00000000">
        <w:rPr>
          <w:rFonts w:ascii="Cambria" w:cs="Cambria" w:eastAsia="Cambria" w:hAnsi="Cambria"/>
          <w:sz w:val="24"/>
          <w:szCs w:val="24"/>
          <w:rtl w:val="0"/>
        </w:rPr>
        <w:t xml:space="preserve">.</w:t>
      </w:r>
      <w:r w:rsidDel="00000000" w:rsidR="00000000" w:rsidRPr="00000000">
        <w:rPr>
          <w:rtl w:val="0"/>
        </w:rPr>
      </w:r>
    </w:p>
    <w:p w:rsidR="00000000" w:rsidDel="00000000" w:rsidP="00000000" w:rsidRDefault="00000000" w:rsidRPr="00000000" w14:paraId="00000013">
      <w:pPr>
        <w:shd w:fill="ffffff" w:val="clea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About the Queens Chamber of Commerce:</w:t>
      </w:r>
      <w:r w:rsidDel="00000000" w:rsidR="00000000" w:rsidRPr="00000000">
        <w:rPr>
          <w:rFonts w:ascii="Cambria" w:cs="Cambria" w:eastAsia="Cambria" w:hAnsi="Cambria"/>
          <w:sz w:val="24"/>
          <w:szCs w:val="24"/>
          <w:rtl w:val="0"/>
        </w:rPr>
        <w:br w:type="textWrapping"/>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11">
        <w:r w:rsidDel="00000000" w:rsidR="00000000" w:rsidRPr="00000000">
          <w:rPr>
            <w:rFonts w:ascii="Cambria" w:cs="Cambria" w:eastAsia="Cambria" w:hAnsi="Cambria"/>
            <w:color w:val="0563c1"/>
            <w:sz w:val="24"/>
            <w:szCs w:val="24"/>
            <w:u w:val="single"/>
            <w:rtl w:val="0"/>
          </w:rPr>
          <w:t xml:space="preserve">www.queenschamber.org</w:t>
        </w:r>
      </w:hyperlink>
      <w:r w:rsidDel="00000000" w:rsidR="00000000" w:rsidRPr="00000000">
        <w:rPr>
          <w:rtl w:val="0"/>
        </w:rPr>
      </w:r>
    </w:p>
    <w:p w:rsidR="00000000" w:rsidDel="00000000" w:rsidP="00000000" w:rsidRDefault="00000000" w:rsidRPr="00000000" w14:paraId="00000014">
      <w:pPr>
        <w:shd w:fill="ffffff" w:val="clear"/>
        <w:spacing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5">
      <w:pPr>
        <w:spacing w:after="150"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queenschamber.org" TargetMode="External"/><Relationship Id="rId10" Type="http://schemas.openxmlformats.org/officeDocument/2006/relationships/hyperlink" Target="http://www.queenschamber.org" TargetMode="External"/><Relationship Id="rId9" Type="http://schemas.openxmlformats.org/officeDocument/2006/relationships/hyperlink" Target="http://www.queenschamber.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laurenb@anatgerste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1RV73OrjyItBFALdimEWVKZsA==">CgMxLjA4AGopChRzdWdnZXN0LjlnMjN5ZmEyZ3BoYRIRVGFtYW5pIEpheWFzaW5naGVqKQoUc3VnZ2VzdC4zNGNsams5a3BjejISEVRhbWFuaSBKYXlhc2luZ2hlaikKFHN1Z2dlc3QuZGt6Ym54YWVicXBtEhFUYW1hbmkgSmF5YXNpbmdoZXIhMWJSNHlJbVltMFBDbWtsTkJBblZGLWRTaEFhR0dGMW1v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